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7100A0" w:rsidTr="006B461C">
        <w:tc>
          <w:tcPr>
            <w:tcW w:w="2988" w:type="dxa"/>
            <w:shd w:val="clear" w:color="auto" w:fill="D99594"/>
          </w:tcPr>
          <w:p w:rsidR="00A44D87" w:rsidRPr="007100A0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7100A0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7100A0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7100A0" w:rsidTr="006B461C">
        <w:tc>
          <w:tcPr>
            <w:tcW w:w="2988" w:type="dxa"/>
            <w:shd w:val="clear" w:color="auto" w:fill="auto"/>
          </w:tcPr>
          <w:p w:rsidR="00F03F65" w:rsidRPr="007100A0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7100A0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100A0" w:rsidRDefault="001259E3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>37. Migracije</w:t>
            </w:r>
          </w:p>
        </w:tc>
      </w:tr>
      <w:tr w:rsidR="00F03F65" w:rsidRPr="007100A0" w:rsidTr="006B461C">
        <w:tc>
          <w:tcPr>
            <w:tcW w:w="2988" w:type="dxa"/>
            <w:shd w:val="clear" w:color="auto" w:fill="auto"/>
          </w:tcPr>
          <w:p w:rsidR="00F03F65" w:rsidRPr="007100A0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100A0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7100A0" w:rsidTr="006B461C">
        <w:tc>
          <w:tcPr>
            <w:tcW w:w="2988" w:type="dxa"/>
            <w:shd w:val="clear" w:color="auto" w:fill="auto"/>
          </w:tcPr>
          <w:p w:rsidR="00551CEF" w:rsidRPr="007100A0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7100A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7100A0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100A0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7100A0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7100A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7100A0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7100A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7100A0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7100A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7100A0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7100A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7100A0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7100A0" w:rsidRDefault="001259E3" w:rsidP="001259E3">
            <w:pPr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B.A.6.2. </w:t>
            </w:r>
            <w:r w:rsidRPr="007100A0">
              <w:rPr>
                <w:rFonts w:ascii="Barlow SK" w:hAnsi="Barlow SK" w:cs="Calibri"/>
                <w:bCs/>
                <w:sz w:val="20"/>
                <w:szCs w:val="20"/>
              </w:rPr>
              <w:t xml:space="preserve">Učenik 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>analizira sastavnice općega kretanja stanovništva svijeta i Hrvatske te njezinih prirodnih cjelina i županija.</w:t>
            </w:r>
          </w:p>
          <w:p w:rsidR="001259E3" w:rsidRPr="007100A0" w:rsidRDefault="001259E3" w:rsidP="001259E3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pojam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uzroke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posljedice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migracija</w:t>
            </w:r>
            <w:proofErr w:type="spellEnd"/>
          </w:p>
          <w:p w:rsidR="001259E3" w:rsidRPr="007100A0" w:rsidRDefault="001259E3" w:rsidP="001259E3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opće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kretanje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stanovništva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koristeći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jednostavnim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dijagramima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linijskim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stupčastim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) i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tematskim</w:t>
            </w:r>
            <w:proofErr w:type="spellEnd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00A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kartama</w:t>
            </w:r>
            <w:proofErr w:type="spellEnd"/>
          </w:p>
          <w:p w:rsidR="00CC3F70" w:rsidRPr="007100A0" w:rsidRDefault="00CC3F70" w:rsidP="00FC5DAD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00A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1259E3" w:rsidRPr="007100A0" w:rsidRDefault="001259E3" w:rsidP="001259E3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 xml:space="preserve">gleda 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>film</w:t>
            </w:r>
          </w:p>
          <w:p w:rsidR="001259E3" w:rsidRPr="007100A0" w:rsidRDefault="00017819" w:rsidP="001259E3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="001259E3" w:rsidRPr="007100A0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https://www.youtube.com/watch?v=dVvsKx7R73M</w:t>
              </w:r>
            </w:hyperlink>
          </w:p>
          <w:p w:rsidR="001259E3" w:rsidRPr="007100A0" w:rsidRDefault="001259E3" w:rsidP="001259E3">
            <w:pPr>
              <w:numPr>
                <w:ilvl w:val="0"/>
                <w:numId w:val="19"/>
              </w:numPr>
              <w:ind w:left="0"/>
              <w:contextualSpacing/>
              <w:rPr>
                <w:rFonts w:ascii="Barlow SK" w:hAnsi="Barlow SK" w:cs="Calibri"/>
                <w:sz w:val="20"/>
                <w:szCs w:val="20"/>
              </w:rPr>
            </w:pPr>
          </w:p>
          <w:p w:rsidR="001259E3" w:rsidRPr="007100A0" w:rsidRDefault="001259E3" w:rsidP="001259E3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definira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 pojam migracija</w:t>
            </w:r>
          </w:p>
          <w:p w:rsidR="001259E3" w:rsidRPr="007100A0" w:rsidRDefault="001259E3" w:rsidP="001259E3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>upute učitelja/ice za crtanje umne mape</w:t>
            </w:r>
          </w:p>
          <w:p w:rsidR="001259E3" w:rsidRPr="007100A0" w:rsidRDefault="001259E3" w:rsidP="001259E3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 s učiteljem/icom o kriterijima vrednovanja umne mape</w:t>
            </w:r>
          </w:p>
          <w:p w:rsidR="00D91841" w:rsidRPr="007100A0" w:rsidRDefault="001259E3" w:rsidP="001259E3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usuglašava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 kriterije vrednovanja umne  mape s učiteljem/icom</w:t>
            </w:r>
          </w:p>
          <w:p w:rsidR="001259E3" w:rsidRPr="007100A0" w:rsidRDefault="001259E3" w:rsidP="001259E3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crta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 umnu mapu u bilježnicu ili u digitalnom alatu Coogle</w:t>
            </w:r>
          </w:p>
        </w:tc>
        <w:tc>
          <w:tcPr>
            <w:tcW w:w="2131" w:type="dxa"/>
            <w:shd w:val="clear" w:color="auto" w:fill="auto"/>
          </w:tcPr>
          <w:p w:rsidR="00FC5DAD" w:rsidRPr="007100A0" w:rsidRDefault="001259E3" w:rsidP="001259E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7100A0" w:rsidRDefault="00FC5DAD" w:rsidP="001259E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="001259E3" w:rsidRPr="007100A0">
              <w:rPr>
                <w:rFonts w:ascii="Barlow SK" w:hAnsi="Barlow SK" w:cs="Calibri"/>
                <w:sz w:val="20"/>
                <w:szCs w:val="20"/>
              </w:rPr>
              <w:t>analitička rubrika- kriterijsko vrednovanje umne mape (Prilog 1.)</w:t>
            </w:r>
          </w:p>
        </w:tc>
      </w:tr>
    </w:tbl>
    <w:p w:rsidR="00F03F65" w:rsidRPr="007100A0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7100A0" w:rsidTr="00F3682C">
        <w:tc>
          <w:tcPr>
            <w:tcW w:w="9889" w:type="dxa"/>
            <w:shd w:val="clear" w:color="auto" w:fill="auto"/>
          </w:tcPr>
          <w:p w:rsidR="00692898" w:rsidRPr="007100A0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1259E3" w:rsidRPr="007100A0" w:rsidRDefault="001259E3" w:rsidP="001259E3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7100A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Hrvatski jezik, Matematika</w:t>
            </w:r>
          </w:p>
          <w:p w:rsidR="001259E3" w:rsidRPr="007100A0" w:rsidRDefault="001259E3" w:rsidP="001259E3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1259E3" w:rsidRPr="007100A0" w:rsidRDefault="001259E3" w:rsidP="001259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7100A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1259E3" w:rsidRPr="007100A0" w:rsidRDefault="001259E3" w:rsidP="001259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7100A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1259E3" w:rsidRPr="007100A0" w:rsidRDefault="001259E3" w:rsidP="001259E3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7100A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1259E3" w:rsidRPr="007100A0" w:rsidRDefault="001259E3" w:rsidP="001259E3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7100A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1259E3" w:rsidRPr="007100A0" w:rsidRDefault="001259E3" w:rsidP="001259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A.3.1.</w:t>
            </w:r>
            <w:r w:rsidRPr="007100A0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1259E3" w:rsidRPr="007100A0" w:rsidRDefault="001259E3" w:rsidP="001259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7100A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6B461C" w:rsidRPr="007100A0" w:rsidRDefault="001259E3" w:rsidP="001259E3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7100A0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MAT OŠ A.6.6.</w:t>
            </w:r>
            <w:r w:rsidRPr="007100A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Prikazuje i primjenjuje cijele brojeve.</w:t>
            </w:r>
          </w:p>
        </w:tc>
      </w:tr>
    </w:tbl>
    <w:p w:rsidR="00692898" w:rsidRPr="007100A0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7100A0" w:rsidTr="00F3682C">
        <w:tc>
          <w:tcPr>
            <w:tcW w:w="9889" w:type="dxa"/>
            <w:shd w:val="clear" w:color="auto" w:fill="auto"/>
          </w:tcPr>
          <w:p w:rsidR="001259E3" w:rsidRPr="007100A0" w:rsidRDefault="00F03F65" w:rsidP="001259E3">
            <w:pPr>
              <w:rPr>
                <w:rFonts w:ascii="Barlow SK" w:hAnsi="Barlow SK" w:cs="Calibri"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7100A0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7100A0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1259E3" w:rsidRPr="007100A0">
              <w:rPr>
                <w:rFonts w:ascii="Barlow SK" w:hAnsi="Barlow SK" w:cs="Calibri"/>
                <w:sz w:val="20"/>
                <w:szCs w:val="20"/>
              </w:rPr>
              <w:t>: Umna mapa učenika/ice</w:t>
            </w:r>
          </w:p>
          <w:p w:rsidR="00D91841" w:rsidRPr="007100A0" w:rsidRDefault="001259E3" w:rsidP="001259E3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00A0">
              <w:rPr>
                <w:rFonts w:ascii="Barlow SK" w:hAnsi="Barlow SK" w:cs="Calibri"/>
                <w:b/>
                <w:sz w:val="20"/>
                <w:szCs w:val="20"/>
              </w:rPr>
              <w:t xml:space="preserve"> Vidi prilog 1.</w:t>
            </w:r>
          </w:p>
        </w:tc>
      </w:tr>
    </w:tbl>
    <w:p w:rsidR="00F03F65" w:rsidRPr="007100A0" w:rsidRDefault="00F03F65" w:rsidP="00F03F65">
      <w:pPr>
        <w:rPr>
          <w:rFonts w:ascii="Barlow SK" w:hAnsi="Barlow SK" w:cs="Calibri"/>
        </w:rPr>
      </w:pPr>
    </w:p>
    <w:p w:rsidR="007B2B6F" w:rsidRPr="007100A0" w:rsidRDefault="007B2B6F" w:rsidP="00F03F65">
      <w:pPr>
        <w:rPr>
          <w:rFonts w:ascii="Barlow SK" w:hAnsi="Barlow SK" w:cs="Calibri"/>
        </w:rPr>
      </w:pPr>
    </w:p>
    <w:p w:rsidR="009E3CF4" w:rsidRPr="007100A0" w:rsidRDefault="009E3CF4">
      <w:pPr>
        <w:rPr>
          <w:rFonts w:ascii="Barlow SK" w:hAnsi="Barlow SK" w:cs="Calibri"/>
          <w:sz w:val="20"/>
          <w:szCs w:val="20"/>
        </w:rPr>
      </w:pPr>
    </w:p>
    <w:p w:rsidR="007100A0" w:rsidRPr="007100A0" w:rsidRDefault="007100A0" w:rsidP="007100A0">
      <w:pPr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7100A0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Prilog </w:t>
      </w:r>
      <w:r>
        <w:rPr>
          <w:rFonts w:ascii="Barlow SK" w:eastAsia="Calibri" w:hAnsi="Barlow SK" w:cs="Calibri"/>
          <w:b/>
          <w:sz w:val="20"/>
          <w:szCs w:val="20"/>
          <w:lang w:eastAsia="en-US"/>
        </w:rPr>
        <w:t>1</w:t>
      </w:r>
      <w:r w:rsidRPr="007100A0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. Umna mapa u digitalnom alatu </w:t>
      </w:r>
      <w:proofErr w:type="spellStart"/>
      <w:r w:rsidRPr="007100A0">
        <w:rPr>
          <w:rFonts w:ascii="Barlow SK" w:eastAsia="Calibri" w:hAnsi="Barlow SK" w:cs="Calibri"/>
          <w:b/>
          <w:sz w:val="20"/>
          <w:szCs w:val="20"/>
          <w:lang w:eastAsia="en-US"/>
        </w:rPr>
        <w:t>Coogle</w:t>
      </w:r>
      <w:proofErr w:type="spellEnd"/>
      <w:r w:rsidRPr="007100A0">
        <w:rPr>
          <w:rFonts w:ascii="Barlow SK" w:eastAsia="Calibri" w:hAnsi="Barlow SK" w:cs="Calibri"/>
          <w:b/>
          <w:sz w:val="20"/>
          <w:szCs w:val="20"/>
          <w:lang w:eastAsia="en-US"/>
        </w:rPr>
        <w:t>.</w:t>
      </w:r>
    </w:p>
    <w:p w:rsidR="007100A0" w:rsidRPr="007100A0" w:rsidRDefault="007100A0" w:rsidP="007100A0">
      <w:pPr>
        <w:rPr>
          <w:rFonts w:ascii="Barlow SK" w:eastAsia="Calibri" w:hAnsi="Barlow SK" w:cs="Calibri"/>
          <w:sz w:val="20"/>
          <w:szCs w:val="20"/>
          <w:lang w:eastAsia="en-US"/>
        </w:rPr>
      </w:pPr>
    </w:p>
    <w:p w:rsidR="007100A0" w:rsidRPr="007100A0" w:rsidRDefault="007100A0" w:rsidP="007100A0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7100A0">
        <w:rPr>
          <w:rFonts w:ascii="Barlow SK" w:hAnsi="Barlow SK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AcroExch.Document.7" ShapeID="_x0000_i1025" DrawAspect="Icon" ObjectID="_1657171232" r:id="rId10"/>
        </w:object>
      </w:r>
    </w:p>
    <w:p w:rsidR="001259E3" w:rsidRPr="007100A0" w:rsidRDefault="001259E3" w:rsidP="001259E3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37140" w:rsidRDefault="007100A0">
      <w:pPr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</w:p>
    <w:p w:rsidR="00737140" w:rsidRDefault="00737140">
      <w:pPr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lastRenderedPageBreak/>
        <w:drawing>
          <wp:inline distT="0" distB="0" distL="0" distR="0">
            <wp:extent cx="3756660" cy="8892540"/>
            <wp:effectExtent l="19050" t="0" r="0" b="0"/>
            <wp:docPr id="3" name="Picture 2" descr="37 -1 Migracije umna 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 -1 Migracije umna map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</w:p>
    <w:p w:rsidR="001259E3" w:rsidRPr="007100A0" w:rsidRDefault="001259E3" w:rsidP="001259E3">
      <w:pPr>
        <w:spacing w:after="200" w:line="276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7100A0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 xml:space="preserve">Prilog </w:t>
      </w:r>
      <w:r w:rsidR="007100A0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2</w:t>
      </w:r>
      <w:r w:rsidRPr="007100A0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. Analitička rubrika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2790"/>
        <w:gridCol w:w="2628"/>
        <w:gridCol w:w="2322"/>
      </w:tblGrid>
      <w:tr w:rsidR="001259E3" w:rsidRPr="007100A0" w:rsidTr="00F22061">
        <w:trPr>
          <w:trHeight w:val="270"/>
        </w:trPr>
        <w:tc>
          <w:tcPr>
            <w:tcW w:w="1548" w:type="dxa"/>
            <w:vMerge w:val="restart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SASTAVNICE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jc w:val="center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RAZINE OSTVARENOSTI KRITERIJA</w:t>
            </w:r>
          </w:p>
        </w:tc>
      </w:tr>
      <w:tr w:rsidR="001259E3" w:rsidRPr="007100A0" w:rsidTr="00F22061">
        <w:trPr>
          <w:trHeight w:val="210"/>
        </w:trPr>
        <w:tc>
          <w:tcPr>
            <w:tcW w:w="1548" w:type="dxa"/>
            <w:vMerge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</w:p>
        </w:tc>
        <w:tc>
          <w:tcPr>
            <w:tcW w:w="2790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jc w:val="center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U POTPUNOSTI</w:t>
            </w:r>
          </w:p>
        </w:tc>
        <w:tc>
          <w:tcPr>
            <w:tcW w:w="2628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jc w:val="center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DJELOMIČNO</w:t>
            </w:r>
          </w:p>
        </w:tc>
        <w:tc>
          <w:tcPr>
            <w:tcW w:w="2322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jc w:val="center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TREBA DORADITI</w:t>
            </w:r>
          </w:p>
        </w:tc>
      </w:tr>
      <w:tr w:rsidR="001259E3" w:rsidRPr="007100A0" w:rsidTr="00F22061">
        <w:tc>
          <w:tcPr>
            <w:tcW w:w="1548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SADRŽAJ</w:t>
            </w:r>
          </w:p>
        </w:tc>
        <w:tc>
          <w:tcPr>
            <w:tcW w:w="2790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/>
                <w:sz w:val="18"/>
                <w:szCs w:val="18"/>
              </w:rPr>
              <w:t>Sadržaj je prikazan jasno i točno. Umna mapa sadrži objašnjenje pojma migracija. Navedeni su uzroci i posljedice te vrste migracija. Navedeni su primjeri različitih vrsta migracija. Istaknut je najvažniji uzrok migracija danas.</w:t>
            </w:r>
          </w:p>
        </w:tc>
        <w:tc>
          <w:tcPr>
            <w:tcW w:w="2628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Sadržaj je prikazan uglavnom jasno i točno. Umna mapa sadrži objašnjenje pojma migracija. Navedena je većina uzroka i posljedica te vrsta migracija. Istaknut je najvažniji uzrok migracija danas.</w:t>
            </w:r>
          </w:p>
        </w:tc>
        <w:tc>
          <w:tcPr>
            <w:tcW w:w="2322" w:type="dxa"/>
            <w:shd w:val="clear" w:color="auto" w:fill="auto"/>
          </w:tcPr>
          <w:p w:rsidR="001259E3" w:rsidRPr="007100A0" w:rsidRDefault="003765E1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Sadržaj je prikazan uglavnom netočno i nejasno. Umna mapa ne sadrži objašnjenje pojma migracija. Nije navedena većina uzroka, posljedica i vrsta migracija. Nije istaknut najvažniji uzrok migracija danas.</w:t>
            </w:r>
          </w:p>
        </w:tc>
      </w:tr>
      <w:tr w:rsidR="001259E3" w:rsidRPr="007100A0" w:rsidTr="00F22061">
        <w:tc>
          <w:tcPr>
            <w:tcW w:w="1548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MEĐUODNOSI</w:t>
            </w:r>
          </w:p>
        </w:tc>
        <w:tc>
          <w:tcPr>
            <w:tcW w:w="2790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U umnoj mapi zastupljeni su svi međuodnosi. Jasno je vidljiva podjela migracija prema dosegu, trajnosti,uzroku, voljnosti, organiziranosti. Kod prikazivanja uzroka migracija jasno je vidljiva podjela na privlačne i potisne čimbenike. Kod migracija prema dosegu jasno je vidljiva podjela na vanjske i unutarnje migracije. Kod migracija prema trajnosti jasno je vidljiva podjela na sezonske i stalne. Kod migracija prema uzroku jasno je vidljiva podjela na gospodarske i negospodarske. Kod migracija prema voljnosti jasno je vidljiva podjela na prisilne i dobrovoljne</w:t>
            </w:r>
            <w:r w:rsidRPr="007100A0">
              <w:rPr>
                <w:rFonts w:ascii="Barlow SK" w:hAnsi="Barlow SK"/>
                <w:sz w:val="18"/>
                <w:szCs w:val="18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1259E3" w:rsidRPr="007100A0" w:rsidRDefault="003765E1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U umnoj mapi zastupljena je većina međuodnosa. Većinom  je vidljiva podjela migracija prema dosegu, trajnosti, uzroku, voljnosti i organiziranosti. Kod prikazivanja uzroka migracija većinom je vidljiva podjela na privlačne i potisne čimbenike. Kod migracija prema dosegu većinom je vidljiva podjela na vanjske i unutarnje migracije. Kod migracija prema trajnosti većinom  je vidljiva podjela na sezonske i stalne.  Kod migracija prema uzroku većinom  je vidljiva podjela na gospodarske i negospodarske. Kod migracija prema voljnosti većinom je vidljiva podjela na prisilne i dobrovoljne.</w:t>
            </w:r>
          </w:p>
        </w:tc>
        <w:tc>
          <w:tcPr>
            <w:tcW w:w="2322" w:type="dxa"/>
            <w:shd w:val="clear" w:color="auto" w:fill="auto"/>
          </w:tcPr>
          <w:p w:rsidR="003765E1" w:rsidRPr="007100A0" w:rsidRDefault="003765E1" w:rsidP="003765E1">
            <w:pPr>
              <w:rPr>
                <w:rFonts w:ascii="Barlow SK" w:hAnsi="Barlow SK" w:cs="Calibri"/>
                <w:sz w:val="18"/>
                <w:szCs w:val="18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U umnoj mapi zastupljeni su samo neki međuodnosi uzroka i vrsta migracija. Nije jasno vidljiva podjela migracija prema dosegu, trajnosti, uzroku, voljnosti i organiziranosti.</w:t>
            </w:r>
          </w:p>
          <w:p w:rsidR="001259E3" w:rsidRPr="007100A0" w:rsidRDefault="003765E1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Kod prikazivanja uzroka migracija nije jasno vidljiva podjela na privlačne i potisne čimbenike. Kod migracija prema dosegu nije jasno vidljiva podjela na vanjske i unutarnje migracije. Kod migracija prema trajnosti  nije jasno vidljiva podjela na sezonske i stalne.  Kod migracija prema uzroku  nije jasno vidljiva podjela na gospodarske i negospodarske. Kod migracija prema voljnosti nije jasno vidljiva podjela na prisilne i dobrovoljne.</w:t>
            </w:r>
          </w:p>
        </w:tc>
      </w:tr>
      <w:tr w:rsidR="001259E3" w:rsidRPr="007100A0" w:rsidTr="00F22061">
        <w:tc>
          <w:tcPr>
            <w:tcW w:w="1548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b/>
                <w:sz w:val="18"/>
                <w:szCs w:val="18"/>
                <w:lang w:eastAsia="en-US"/>
              </w:rPr>
              <w:t>PREGLEDNOST</w:t>
            </w:r>
          </w:p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  <w:t>(korištenje boja i simbola)</w:t>
            </w:r>
          </w:p>
        </w:tc>
        <w:tc>
          <w:tcPr>
            <w:tcW w:w="2790" w:type="dxa"/>
            <w:shd w:val="clear" w:color="auto" w:fill="auto"/>
          </w:tcPr>
          <w:p w:rsidR="001259E3" w:rsidRPr="007100A0" w:rsidRDefault="001259E3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Ispravno koristi boje i simbole kako bi  prikazao/la međuodnose.  Boje i simboli pridonose boljem razumijevanju.</w:t>
            </w:r>
          </w:p>
        </w:tc>
        <w:tc>
          <w:tcPr>
            <w:tcW w:w="2628" w:type="dxa"/>
            <w:shd w:val="clear" w:color="auto" w:fill="auto"/>
          </w:tcPr>
          <w:p w:rsidR="001259E3" w:rsidRPr="007100A0" w:rsidRDefault="003765E1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Ponekad ne koristi ispravno boje i simbole kako bi prikazao/la međuodnose. Ponekad boje ne pridonose razumijevanju, a neki simboli su suprotni pojmu. Boje i simboli ponekad ne pridonose boljem razumijevanju</w:t>
            </w:r>
            <w:r w:rsidRPr="007100A0">
              <w:rPr>
                <w:rFonts w:ascii="Barlow SK" w:hAnsi="Barlow SK"/>
                <w:sz w:val="18"/>
                <w:szCs w:val="18"/>
              </w:rPr>
              <w:t>.</w:t>
            </w:r>
          </w:p>
        </w:tc>
        <w:tc>
          <w:tcPr>
            <w:tcW w:w="2322" w:type="dxa"/>
            <w:shd w:val="clear" w:color="auto" w:fill="auto"/>
          </w:tcPr>
          <w:p w:rsidR="001259E3" w:rsidRPr="007100A0" w:rsidRDefault="003765E1" w:rsidP="00F22061">
            <w:pPr>
              <w:spacing w:after="200" w:line="276" w:lineRule="auto"/>
              <w:rPr>
                <w:rFonts w:ascii="Barlow SK" w:eastAsia="Calibri" w:hAnsi="Barlow SK" w:cs="Calibri"/>
                <w:sz w:val="18"/>
                <w:szCs w:val="18"/>
                <w:lang w:eastAsia="en-US"/>
              </w:rPr>
            </w:pPr>
            <w:r w:rsidRPr="007100A0">
              <w:rPr>
                <w:rFonts w:ascii="Barlow SK" w:hAnsi="Barlow SK" w:cs="Calibri"/>
                <w:sz w:val="18"/>
                <w:szCs w:val="18"/>
              </w:rPr>
              <w:t>Uglavnom ne koristi ispravno boje i simbole kako bi prikazao/la međusobne odnose. Koristi ili previše ili premalo boja, simboli su često suprotni pojmu. Boje i  simboli ne pridonose boljem razumijevanju</w:t>
            </w:r>
          </w:p>
        </w:tc>
      </w:tr>
    </w:tbl>
    <w:p w:rsidR="001259E3" w:rsidRPr="007100A0" w:rsidRDefault="001259E3" w:rsidP="001259E3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259E3" w:rsidRPr="007100A0" w:rsidRDefault="001259E3" w:rsidP="001259E3">
      <w:pPr>
        <w:rPr>
          <w:rFonts w:ascii="Barlow SK" w:eastAsia="Calibri" w:hAnsi="Barlow SK" w:cs="Calibri"/>
          <w:sz w:val="20"/>
          <w:szCs w:val="20"/>
          <w:lang w:eastAsia="en-US"/>
        </w:rPr>
      </w:pPr>
    </w:p>
    <w:p w:rsidR="00737140" w:rsidRDefault="00737140">
      <w:pPr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</w:p>
    <w:p w:rsidR="00737140" w:rsidRPr="006E0D2D" w:rsidRDefault="00737140" w:rsidP="00737140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37140" w:rsidRDefault="00737140" w:rsidP="0073714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37140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AAE" w:rsidRDefault="00A14AAE" w:rsidP="008D6A58">
      <w:r>
        <w:separator/>
      </w:r>
    </w:p>
  </w:endnote>
  <w:endnote w:type="continuationSeparator" w:id="0">
    <w:p w:rsidR="00A14AAE" w:rsidRDefault="00A14AA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AAE" w:rsidRDefault="00A14AAE" w:rsidP="008D6A58">
      <w:r>
        <w:separator/>
      </w:r>
    </w:p>
  </w:footnote>
  <w:footnote w:type="continuationSeparator" w:id="0">
    <w:p w:rsidR="00A14AAE" w:rsidRDefault="00A14AAE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2ADC"/>
    <w:multiLevelType w:val="hybridMultilevel"/>
    <w:tmpl w:val="4DA4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D06E9"/>
    <w:multiLevelType w:val="hybridMultilevel"/>
    <w:tmpl w:val="D67E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C3C90"/>
    <w:multiLevelType w:val="hybridMultilevel"/>
    <w:tmpl w:val="00C4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61058"/>
    <w:multiLevelType w:val="hybridMultilevel"/>
    <w:tmpl w:val="7736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B757F"/>
    <w:multiLevelType w:val="hybridMultilevel"/>
    <w:tmpl w:val="BCEE9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601C2D"/>
    <w:multiLevelType w:val="hybridMultilevel"/>
    <w:tmpl w:val="2E90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9"/>
  </w:num>
  <w:num w:numId="4">
    <w:abstractNumId w:val="16"/>
  </w:num>
  <w:num w:numId="5">
    <w:abstractNumId w:val="10"/>
  </w:num>
  <w:num w:numId="6">
    <w:abstractNumId w:val="13"/>
  </w:num>
  <w:num w:numId="7">
    <w:abstractNumId w:val="15"/>
  </w:num>
  <w:num w:numId="8">
    <w:abstractNumId w:val="6"/>
  </w:num>
  <w:num w:numId="9">
    <w:abstractNumId w:val="11"/>
  </w:num>
  <w:num w:numId="10">
    <w:abstractNumId w:val="4"/>
  </w:num>
  <w:num w:numId="11">
    <w:abstractNumId w:val="23"/>
  </w:num>
  <w:num w:numId="12">
    <w:abstractNumId w:val="1"/>
  </w:num>
  <w:num w:numId="13">
    <w:abstractNumId w:val="17"/>
  </w:num>
  <w:num w:numId="14">
    <w:abstractNumId w:val="5"/>
  </w:num>
  <w:num w:numId="15">
    <w:abstractNumId w:val="18"/>
  </w:num>
  <w:num w:numId="16">
    <w:abstractNumId w:val="12"/>
  </w:num>
  <w:num w:numId="17">
    <w:abstractNumId w:val="14"/>
  </w:num>
  <w:num w:numId="18">
    <w:abstractNumId w:val="7"/>
  </w:num>
  <w:num w:numId="19">
    <w:abstractNumId w:val="8"/>
  </w:num>
  <w:num w:numId="20">
    <w:abstractNumId w:val="2"/>
  </w:num>
  <w:num w:numId="21">
    <w:abstractNumId w:val="20"/>
  </w:num>
  <w:num w:numId="22">
    <w:abstractNumId w:val="21"/>
  </w:num>
  <w:num w:numId="23">
    <w:abstractNumId w:val="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17819"/>
    <w:rsid w:val="000230DC"/>
    <w:rsid w:val="000E0C88"/>
    <w:rsid w:val="001259E3"/>
    <w:rsid w:val="001404A1"/>
    <w:rsid w:val="001A2377"/>
    <w:rsid w:val="001A3F80"/>
    <w:rsid w:val="0023123E"/>
    <w:rsid w:val="002875CD"/>
    <w:rsid w:val="00360856"/>
    <w:rsid w:val="003765E1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100A0"/>
    <w:rsid w:val="00737140"/>
    <w:rsid w:val="007A34FA"/>
    <w:rsid w:val="007B2B6F"/>
    <w:rsid w:val="007E45A4"/>
    <w:rsid w:val="00863635"/>
    <w:rsid w:val="008B576C"/>
    <w:rsid w:val="008D6A58"/>
    <w:rsid w:val="009A020D"/>
    <w:rsid w:val="009C3D7E"/>
    <w:rsid w:val="009E3CF4"/>
    <w:rsid w:val="00A14AAE"/>
    <w:rsid w:val="00A44D87"/>
    <w:rsid w:val="00B24376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22061"/>
    <w:rsid w:val="00F3682C"/>
    <w:rsid w:val="00F50E14"/>
    <w:rsid w:val="00FC0480"/>
    <w:rsid w:val="00FC5DAD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VvsKx7R73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49636-1E95-49C3-A72E-9C1F2925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7442</CharactersWithSpaces>
  <SharedDoc>false</SharedDoc>
  <HLinks>
    <vt:vector size="6" baseType="variant"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https://www.youtube.com/watch?v=dVvsKx7R73M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3</cp:revision>
  <dcterms:created xsi:type="dcterms:W3CDTF">2020-07-25T05:30:00Z</dcterms:created>
  <dcterms:modified xsi:type="dcterms:W3CDTF">2020-07-25T06:33:00Z</dcterms:modified>
</cp:coreProperties>
</file>